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B281E" w14:textId="535AD475" w:rsidR="00C00073" w:rsidRPr="00C00073" w:rsidRDefault="00C00073" w:rsidP="00C00073">
      <w:pPr>
        <w:spacing w:line="240" w:lineRule="auto"/>
        <w:contextualSpacing/>
        <w:jc w:val="center"/>
        <w:rPr>
          <w:rFonts w:ascii="Arial" w:hAnsi="Arial" w:cs="Arial"/>
          <w:b/>
          <w:bCs/>
          <w:sz w:val="24"/>
          <w:szCs w:val="24"/>
        </w:rPr>
      </w:pPr>
      <w:r w:rsidRPr="00C00073">
        <w:rPr>
          <w:rFonts w:ascii="Arial" w:hAnsi="Arial" w:cs="Arial"/>
          <w:b/>
          <w:bCs/>
          <w:sz w:val="24"/>
          <w:szCs w:val="24"/>
        </w:rPr>
        <w:t>HER NOPREN Summer Speaker Series for Students</w:t>
      </w:r>
    </w:p>
    <w:p w14:paraId="5E955BED" w14:textId="191D612B" w:rsidR="00C00073" w:rsidRPr="00C00073" w:rsidRDefault="00C00073" w:rsidP="00C00073">
      <w:pPr>
        <w:spacing w:line="240" w:lineRule="auto"/>
        <w:contextualSpacing/>
        <w:jc w:val="center"/>
        <w:rPr>
          <w:rStyle w:val="Hyperlink"/>
          <w:rFonts w:ascii="Arial" w:hAnsi="Arial" w:cs="Arial"/>
          <w:b/>
          <w:bCs/>
          <w:color w:val="000000" w:themeColor="text1"/>
          <w:sz w:val="24"/>
          <w:szCs w:val="24"/>
        </w:rPr>
      </w:pPr>
      <w:r w:rsidRPr="00C00073">
        <w:rPr>
          <w:rFonts w:ascii="Arial" w:hAnsi="Arial" w:cs="Arial"/>
          <w:b/>
          <w:bCs/>
          <w:sz w:val="24"/>
          <w:szCs w:val="24"/>
        </w:rPr>
        <w:t xml:space="preserve">USDA </w:t>
      </w:r>
      <w:hyperlink r:id="rId4" w:history="1">
        <w:r w:rsidRPr="00C00073">
          <w:rPr>
            <w:rStyle w:val="Hyperlink"/>
            <w:rFonts w:ascii="Arial" w:hAnsi="Arial" w:cs="Arial"/>
            <w:b/>
            <w:bCs/>
            <w:sz w:val="24"/>
            <w:szCs w:val="24"/>
          </w:rPr>
          <w:t>Child and Adult Care Food Program (CACFP)</w:t>
        </w:r>
      </w:hyperlink>
      <w:r w:rsidRPr="00C00073">
        <w:rPr>
          <w:rStyle w:val="Hyperlink"/>
          <w:rFonts w:ascii="Arial" w:hAnsi="Arial" w:cs="Arial"/>
          <w:b/>
          <w:bCs/>
          <w:sz w:val="24"/>
          <w:szCs w:val="24"/>
        </w:rPr>
        <w:t xml:space="preserve"> </w:t>
      </w:r>
      <w:r w:rsidRPr="00C00073">
        <w:rPr>
          <w:rStyle w:val="Hyperlink"/>
          <w:rFonts w:ascii="Arial" w:hAnsi="Arial" w:cs="Arial"/>
          <w:b/>
          <w:bCs/>
          <w:color w:val="000000" w:themeColor="text1"/>
          <w:sz w:val="24"/>
          <w:szCs w:val="24"/>
        </w:rPr>
        <w:t>Overview</w:t>
      </w:r>
    </w:p>
    <w:p w14:paraId="17256F23" w14:textId="38808952" w:rsidR="00C00073" w:rsidRDefault="00C00073" w:rsidP="00C00073">
      <w:pPr>
        <w:spacing w:line="240" w:lineRule="auto"/>
        <w:contextualSpacing/>
        <w:jc w:val="center"/>
        <w:rPr>
          <w:rStyle w:val="Hyperlink"/>
          <w:rFonts w:ascii="Arial" w:hAnsi="Arial" w:cs="Arial"/>
          <w:b/>
          <w:bCs/>
          <w:color w:val="000000" w:themeColor="text1"/>
          <w:sz w:val="24"/>
          <w:szCs w:val="24"/>
          <w:u w:val="none"/>
        </w:rPr>
      </w:pPr>
      <w:r w:rsidRPr="00C00073">
        <w:rPr>
          <w:rStyle w:val="Hyperlink"/>
          <w:rFonts w:ascii="Arial" w:hAnsi="Arial" w:cs="Arial"/>
          <w:b/>
          <w:bCs/>
          <w:color w:val="000000" w:themeColor="text1"/>
          <w:sz w:val="24"/>
          <w:szCs w:val="24"/>
          <w:u w:val="none"/>
        </w:rPr>
        <w:t>Recorded July 15, 2020</w:t>
      </w:r>
    </w:p>
    <w:p w14:paraId="3620DC31" w14:textId="219A514A" w:rsidR="00A26C10" w:rsidRPr="00787D1F" w:rsidRDefault="00787D1F" w:rsidP="00C00073">
      <w:pPr>
        <w:spacing w:line="240" w:lineRule="auto"/>
        <w:contextualSpacing/>
        <w:jc w:val="center"/>
        <w:rPr>
          <w:rStyle w:val="Hyperlink"/>
          <w:rFonts w:ascii="Arial" w:hAnsi="Arial" w:cs="Arial"/>
          <w:b/>
          <w:bCs/>
          <w:sz w:val="24"/>
          <w:szCs w:val="24"/>
        </w:rPr>
      </w:pPr>
      <w:r>
        <w:rPr>
          <w:rFonts w:ascii="Arial" w:hAnsi="Arial" w:cs="Arial"/>
          <w:b/>
          <w:bCs/>
          <w:sz w:val="24"/>
          <w:szCs w:val="24"/>
        </w:rPr>
        <w:fldChar w:fldCharType="begin"/>
      </w:r>
      <w:r>
        <w:rPr>
          <w:rFonts w:ascii="Arial" w:hAnsi="Arial" w:cs="Arial"/>
          <w:b/>
          <w:bCs/>
          <w:sz w:val="24"/>
          <w:szCs w:val="24"/>
        </w:rPr>
        <w:instrText xml:space="preserve"> HYPERLINK "https://vimeo.com/563277906" </w:instrText>
      </w:r>
      <w:r>
        <w:rPr>
          <w:rFonts w:ascii="Arial" w:hAnsi="Arial" w:cs="Arial"/>
          <w:b/>
          <w:bCs/>
          <w:sz w:val="24"/>
          <w:szCs w:val="24"/>
        </w:rPr>
      </w:r>
      <w:r>
        <w:rPr>
          <w:rFonts w:ascii="Arial" w:hAnsi="Arial" w:cs="Arial"/>
          <w:b/>
          <w:bCs/>
          <w:sz w:val="24"/>
          <w:szCs w:val="24"/>
        </w:rPr>
        <w:fldChar w:fldCharType="separate"/>
      </w:r>
      <w:r w:rsidR="00A26C10" w:rsidRPr="00787D1F">
        <w:rPr>
          <w:rStyle w:val="Hyperlink"/>
          <w:rFonts w:ascii="Arial" w:hAnsi="Arial" w:cs="Arial"/>
          <w:b/>
          <w:bCs/>
          <w:sz w:val="24"/>
          <w:szCs w:val="24"/>
        </w:rPr>
        <w:t>Call Recording Link</w:t>
      </w:r>
    </w:p>
    <w:p w14:paraId="310131FE" w14:textId="6B157E02" w:rsidR="00A26C10" w:rsidRPr="00910AD4" w:rsidRDefault="00787D1F" w:rsidP="00C00073">
      <w:pPr>
        <w:spacing w:line="240" w:lineRule="auto"/>
        <w:contextualSpacing/>
        <w:jc w:val="center"/>
        <w:rPr>
          <w:rStyle w:val="Hyperlink"/>
          <w:rFonts w:ascii="Arial" w:hAnsi="Arial" w:cs="Arial"/>
          <w:b/>
          <w:bCs/>
          <w:sz w:val="24"/>
          <w:szCs w:val="24"/>
        </w:rPr>
      </w:pPr>
      <w:r>
        <w:rPr>
          <w:rFonts w:ascii="Arial" w:hAnsi="Arial" w:cs="Arial"/>
          <w:b/>
          <w:bCs/>
          <w:sz w:val="24"/>
          <w:szCs w:val="24"/>
        </w:rPr>
        <w:fldChar w:fldCharType="end"/>
      </w:r>
      <w:r w:rsidR="00910AD4">
        <w:rPr>
          <w:rFonts w:ascii="Arial" w:hAnsi="Arial" w:cs="Arial"/>
          <w:b/>
          <w:bCs/>
          <w:sz w:val="24"/>
          <w:szCs w:val="24"/>
        </w:rPr>
        <w:fldChar w:fldCharType="begin"/>
      </w:r>
      <w:r w:rsidR="00910AD4">
        <w:rPr>
          <w:rFonts w:ascii="Arial" w:hAnsi="Arial" w:cs="Arial"/>
          <w:b/>
          <w:bCs/>
          <w:sz w:val="24"/>
          <w:szCs w:val="24"/>
        </w:rPr>
        <w:instrText xml:space="preserve"> HYPERLINK "https://nopren.ucsf.edu/sites/g/files/tkssra5936/f/HER%20NOPREN%20-%20CACFP%2007152020.pdf" </w:instrText>
      </w:r>
      <w:r w:rsidR="00910AD4">
        <w:rPr>
          <w:rFonts w:ascii="Arial" w:hAnsi="Arial" w:cs="Arial"/>
          <w:b/>
          <w:bCs/>
          <w:sz w:val="24"/>
          <w:szCs w:val="24"/>
        </w:rPr>
      </w:r>
      <w:r w:rsidR="00910AD4">
        <w:rPr>
          <w:rFonts w:ascii="Arial" w:hAnsi="Arial" w:cs="Arial"/>
          <w:b/>
          <w:bCs/>
          <w:sz w:val="24"/>
          <w:szCs w:val="24"/>
        </w:rPr>
        <w:fldChar w:fldCharType="separate"/>
      </w:r>
      <w:r w:rsidR="00A26C10" w:rsidRPr="00910AD4">
        <w:rPr>
          <w:rStyle w:val="Hyperlink"/>
          <w:rFonts w:ascii="Arial" w:hAnsi="Arial" w:cs="Arial"/>
          <w:b/>
          <w:bCs/>
          <w:sz w:val="24"/>
          <w:szCs w:val="24"/>
        </w:rPr>
        <w:t>Link to Slides</w:t>
      </w:r>
    </w:p>
    <w:p w14:paraId="7B3BB298" w14:textId="1681B4EB" w:rsidR="00C00073" w:rsidRPr="00C00073" w:rsidRDefault="00910AD4" w:rsidP="00C00073">
      <w:pPr>
        <w:spacing w:line="240" w:lineRule="auto"/>
        <w:contextualSpacing/>
        <w:jc w:val="center"/>
        <w:rPr>
          <w:rFonts w:ascii="Arial" w:hAnsi="Arial" w:cs="Arial"/>
          <w:b/>
          <w:bCs/>
          <w:sz w:val="24"/>
          <w:szCs w:val="24"/>
        </w:rPr>
      </w:pPr>
      <w:r>
        <w:rPr>
          <w:rFonts w:ascii="Arial" w:hAnsi="Arial" w:cs="Arial"/>
          <w:b/>
          <w:bCs/>
          <w:sz w:val="24"/>
          <w:szCs w:val="24"/>
        </w:rPr>
        <w:fldChar w:fldCharType="end"/>
      </w:r>
    </w:p>
    <w:p w14:paraId="1A0CF93D" w14:textId="3C3F6C7A" w:rsidR="00C00073" w:rsidRPr="007637F6" w:rsidRDefault="00C00073"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b/>
          <w:bCs/>
          <w:color w:val="222222"/>
          <w:sz w:val="24"/>
          <w:szCs w:val="24"/>
        </w:rPr>
        <w:t>About Our USDA CACFP Panelists</w:t>
      </w:r>
    </w:p>
    <w:p w14:paraId="7EC25FF7" w14:textId="77777777" w:rsidR="00C00073" w:rsidRPr="007637F6" w:rsidRDefault="00C00073"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b/>
          <w:bCs/>
          <w:color w:val="000000"/>
          <w:sz w:val="24"/>
          <w:szCs w:val="24"/>
        </w:rPr>
        <w:t> </w:t>
      </w:r>
    </w:p>
    <w:p w14:paraId="01E87986" w14:textId="77777777" w:rsidR="00C00073" w:rsidRPr="007637F6" w:rsidRDefault="00787D1F" w:rsidP="00C00073">
      <w:pPr>
        <w:shd w:val="clear" w:color="auto" w:fill="FFFFFF"/>
        <w:spacing w:before="100" w:beforeAutospacing="1" w:after="100" w:afterAutospacing="1" w:line="240" w:lineRule="auto"/>
        <w:contextualSpacing/>
        <w:rPr>
          <w:rFonts w:ascii="Arial" w:eastAsia="Times New Roman" w:hAnsi="Arial" w:cs="Arial"/>
          <w:color w:val="222222"/>
          <w:sz w:val="24"/>
          <w:szCs w:val="24"/>
        </w:rPr>
      </w:pPr>
      <w:hyperlink r:id="rId5" w:tgtFrame="_blank" w:history="1">
        <w:r w:rsidR="00C00073" w:rsidRPr="007637F6">
          <w:rPr>
            <w:rFonts w:ascii="Arial" w:eastAsia="Times New Roman" w:hAnsi="Arial" w:cs="Arial"/>
            <w:b/>
            <w:bCs/>
            <w:color w:val="0000FF"/>
            <w:sz w:val="24"/>
            <w:szCs w:val="24"/>
            <w:u w:val="single"/>
          </w:rPr>
          <w:t>Alison Tover, PhD</w:t>
        </w:r>
      </w:hyperlink>
      <w:r w:rsidR="00C00073" w:rsidRPr="007637F6">
        <w:rPr>
          <w:rFonts w:ascii="Arial" w:eastAsia="Times New Roman" w:hAnsi="Arial" w:cs="Arial"/>
          <w:color w:val="000000"/>
          <w:sz w:val="24"/>
          <w:szCs w:val="24"/>
        </w:rPr>
        <w:t> is an </w:t>
      </w:r>
      <w:r w:rsidR="00C00073" w:rsidRPr="007637F6">
        <w:rPr>
          <w:rFonts w:ascii="Arial" w:eastAsia="Times New Roman" w:hAnsi="Arial" w:cs="Arial"/>
          <w:color w:val="000000"/>
          <w:sz w:val="24"/>
          <w:szCs w:val="24"/>
          <w:shd w:val="clear" w:color="auto" w:fill="FAFAFA"/>
        </w:rPr>
        <w:t>Assistant Professor in the Department of Nutrition and Food Sciences at the University of Rhode Island. Originally from Bogota, Colombia, she received her B.S. in Psychology from Northeastern University in 2001, a Masters in Public Health from Tufts University School of Medicine in 2005, and her Ph.D. from the Friedman School of Nutrition Science and Policy in 2009. She has established a research group that works toward preventing childhood obesity early in life. Specifically, as a way to prevent childhood obesity, Dr. Tovar is interested in further understanding the influence of feeding practices of multiple caregivers including parents and child-care providers on a child’s dietary intake and weight in order to inform interventions among minority populations. Although some of her work is dedicated to understanding possible risk factors for obesity early in life, she is also involved with interventions that address these risk factors.</w:t>
      </w:r>
    </w:p>
    <w:p w14:paraId="4E8AC7A5" w14:textId="77777777" w:rsidR="00C00073" w:rsidRPr="007637F6" w:rsidRDefault="00C00073"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b/>
          <w:bCs/>
          <w:color w:val="000000"/>
          <w:sz w:val="24"/>
          <w:szCs w:val="24"/>
        </w:rPr>
        <w:t> </w:t>
      </w:r>
    </w:p>
    <w:p w14:paraId="3D19E71A" w14:textId="77777777" w:rsidR="00C00073" w:rsidRPr="007637F6" w:rsidRDefault="00787D1F" w:rsidP="00C00073">
      <w:pPr>
        <w:shd w:val="clear" w:color="auto" w:fill="FFFFFF"/>
        <w:spacing w:before="100" w:beforeAutospacing="1" w:after="100" w:afterAutospacing="1" w:line="240" w:lineRule="auto"/>
        <w:contextualSpacing/>
        <w:rPr>
          <w:rFonts w:ascii="Arial" w:eastAsia="Times New Roman" w:hAnsi="Arial" w:cs="Arial"/>
          <w:color w:val="222222"/>
          <w:sz w:val="24"/>
          <w:szCs w:val="24"/>
        </w:rPr>
      </w:pPr>
      <w:hyperlink r:id="rId6" w:anchor="gh" w:tgtFrame="_blank" w:history="1">
        <w:r w:rsidR="00C00073" w:rsidRPr="007637F6">
          <w:rPr>
            <w:rFonts w:ascii="Arial" w:eastAsia="Times New Roman" w:hAnsi="Arial" w:cs="Arial"/>
            <w:b/>
            <w:bCs/>
            <w:color w:val="0000FF"/>
            <w:sz w:val="24"/>
            <w:szCs w:val="24"/>
            <w:u w:val="single"/>
          </w:rPr>
          <w:t>Geraldine Henchy, MPH, RD</w:t>
        </w:r>
      </w:hyperlink>
      <w:r w:rsidR="00C00073" w:rsidRPr="007637F6">
        <w:rPr>
          <w:rFonts w:ascii="Arial" w:eastAsia="Times New Roman" w:hAnsi="Arial" w:cs="Arial"/>
          <w:color w:val="222222"/>
          <w:sz w:val="24"/>
          <w:szCs w:val="24"/>
        </w:rPr>
        <w:t> is the Director of Nutrition Policy and Early Childhood Programs at the Food Research and Action Center (FRAC). FRAC is a research, policy, public education, and advocacy center working for more effective public and private policies to eradicate domestic hunger and improve the nutrition and health of low-income individuals and families. Ms. Henchy was a member of the Institute of Medicine’s Committee to Review the Child and Adult Care Food Program Meal Requirements. Ms. Henchy is the current chair of the policy committee of the American Public Health Association’s Food and Nutrition Section and is a member of USDA’s CACFP Paperwork Reduction Work Group. She has been honored to receive recognition for her work on the Child and Adult Care Food Program from the National Professionals Association, National Sponsors Forum, Sponsors Association, California Roundtable and the National Association of Family Child Care. In addition, the American Public Health Association’s Food and Nutrition Section honored Ms. Henchy with the Sarah Samuels award recognizing outstanding contributions in public health nutrition.</w:t>
      </w:r>
    </w:p>
    <w:p w14:paraId="25C398FA" w14:textId="77777777" w:rsidR="00C00073" w:rsidRPr="007637F6" w:rsidRDefault="00C00073" w:rsidP="00C00073">
      <w:pPr>
        <w:shd w:val="clear" w:color="auto" w:fill="FFFFFF"/>
        <w:spacing w:before="100" w:beforeAutospacing="1" w:after="100" w:afterAutospacing="1" w:line="240" w:lineRule="auto"/>
        <w:contextualSpacing/>
        <w:rPr>
          <w:rFonts w:ascii="Arial" w:eastAsia="Times New Roman" w:hAnsi="Arial" w:cs="Arial"/>
          <w:color w:val="222222"/>
          <w:sz w:val="24"/>
          <w:szCs w:val="24"/>
        </w:rPr>
      </w:pPr>
      <w:r w:rsidRPr="007637F6">
        <w:rPr>
          <w:rFonts w:ascii="Arial" w:eastAsia="Times New Roman" w:hAnsi="Arial" w:cs="Arial"/>
          <w:color w:val="000000"/>
          <w:sz w:val="24"/>
          <w:szCs w:val="24"/>
          <w:shd w:val="clear" w:color="auto" w:fill="FAFAFA"/>
        </w:rPr>
        <w:t> </w:t>
      </w:r>
    </w:p>
    <w:p w14:paraId="5BD08210" w14:textId="77777777" w:rsidR="00C00073" w:rsidRPr="007637F6" w:rsidRDefault="00787D1F" w:rsidP="00C00073">
      <w:pPr>
        <w:shd w:val="clear" w:color="auto" w:fill="FFFFFF"/>
        <w:spacing w:before="100" w:beforeAutospacing="1" w:after="0" w:line="240" w:lineRule="auto"/>
        <w:contextualSpacing/>
        <w:rPr>
          <w:rFonts w:ascii="Arial" w:eastAsia="Times New Roman" w:hAnsi="Arial" w:cs="Arial"/>
          <w:color w:val="222222"/>
          <w:sz w:val="24"/>
          <w:szCs w:val="24"/>
        </w:rPr>
      </w:pPr>
      <w:hyperlink r:id="rId7" w:tgtFrame="_blank" w:history="1">
        <w:r w:rsidR="00C00073" w:rsidRPr="007637F6">
          <w:rPr>
            <w:rFonts w:ascii="Arial" w:eastAsia="Times New Roman" w:hAnsi="Arial" w:cs="Arial"/>
            <w:b/>
            <w:bCs/>
            <w:color w:val="0000FF"/>
            <w:sz w:val="24"/>
            <w:szCs w:val="24"/>
            <w:u w:val="single"/>
          </w:rPr>
          <w:t>Tatiana Andreyeva, PhD</w:t>
        </w:r>
      </w:hyperlink>
      <w:r w:rsidR="00C00073" w:rsidRPr="007637F6">
        <w:rPr>
          <w:rFonts w:ascii="Arial" w:eastAsia="Times New Roman" w:hAnsi="Arial" w:cs="Arial"/>
          <w:color w:val="222222"/>
          <w:sz w:val="24"/>
          <w:szCs w:val="24"/>
        </w:rPr>
        <w:t> is an Associate Professor, Dept Agricultural and Resource Economics and Director of Economic Initiatives at the Rudd Center for Food Policy &amp; Obesity at the University of Connecticut. </w:t>
      </w:r>
      <w:r w:rsidR="00C00073" w:rsidRPr="007637F6">
        <w:rPr>
          <w:rFonts w:ascii="Arial" w:eastAsia="Times New Roman" w:hAnsi="Arial" w:cs="Arial"/>
          <w:color w:val="333333"/>
          <w:sz w:val="24"/>
          <w:szCs w:val="24"/>
        </w:rPr>
        <w:t xml:space="preserve">Her research focuses on the role of economic incentives in food choices and diet, including food prices and taxation. She is an expert in quantifying the potential impact of sugar-sweetened beverage taxes on consumption and tax revenue, including work on the widely-cited Rudd Center Revenue calculator for sugar-sweetened beverage taxes. Dr. Andreyeva is also leading the Rudd Center’s evaluation work on the effects of the federal food assistance programs on food insecurity, diet quality and access to healthy food in at-risk communities. She has </w:t>
      </w:r>
      <w:r w:rsidR="00C00073" w:rsidRPr="007637F6">
        <w:rPr>
          <w:rFonts w:ascii="Arial" w:eastAsia="Times New Roman" w:hAnsi="Arial" w:cs="Arial"/>
          <w:color w:val="333333"/>
          <w:sz w:val="24"/>
          <w:szCs w:val="24"/>
        </w:rPr>
        <w:lastRenderedPageBreak/>
        <w:t>served as the PI on grants from NIH, the Robert Wood Johnson Foundation, and USDA Economic Research Service. Before joining the Rudd Center, Dr. Andreyeva worked at the RAND Corporation on a variety of health policy issues, including health promotion, retirement behavior, health care systems, obesity, and mental health. Dr. Andreyeva completed her Ph.D. at the Pardee RAND Graduate School.</w:t>
      </w:r>
    </w:p>
    <w:p w14:paraId="691A9872" w14:textId="77777777" w:rsidR="00C00073" w:rsidRPr="007637F6" w:rsidRDefault="00C00073" w:rsidP="00C00073">
      <w:pPr>
        <w:shd w:val="clear" w:color="auto" w:fill="FFFFFF"/>
        <w:spacing w:before="100" w:beforeAutospacing="1" w:after="100" w:afterAutospacing="1" w:line="240" w:lineRule="auto"/>
        <w:contextualSpacing/>
        <w:rPr>
          <w:rFonts w:ascii="Arial" w:eastAsia="Times New Roman" w:hAnsi="Arial" w:cs="Arial"/>
          <w:color w:val="222222"/>
          <w:sz w:val="24"/>
          <w:szCs w:val="24"/>
        </w:rPr>
      </w:pPr>
      <w:r w:rsidRPr="007637F6">
        <w:rPr>
          <w:rFonts w:ascii="Arial" w:eastAsia="Times New Roman" w:hAnsi="Arial" w:cs="Arial"/>
          <w:color w:val="222222"/>
          <w:sz w:val="24"/>
          <w:szCs w:val="24"/>
        </w:rPr>
        <w:t> </w:t>
      </w:r>
    </w:p>
    <w:p w14:paraId="3C573830" w14:textId="77777777" w:rsidR="00C00073" w:rsidRPr="007637F6" w:rsidRDefault="00787D1F" w:rsidP="00C00073">
      <w:pPr>
        <w:shd w:val="clear" w:color="auto" w:fill="FFFFFF"/>
        <w:spacing w:before="100" w:beforeAutospacing="1" w:after="100" w:afterAutospacing="1" w:line="240" w:lineRule="auto"/>
        <w:contextualSpacing/>
        <w:rPr>
          <w:rFonts w:ascii="Arial" w:eastAsia="Times New Roman" w:hAnsi="Arial" w:cs="Arial"/>
          <w:color w:val="222222"/>
          <w:sz w:val="24"/>
          <w:szCs w:val="24"/>
        </w:rPr>
      </w:pPr>
      <w:hyperlink r:id="rId8" w:tgtFrame="_blank" w:history="1">
        <w:r w:rsidR="00C00073" w:rsidRPr="007637F6">
          <w:rPr>
            <w:rFonts w:ascii="Arial" w:eastAsia="Times New Roman" w:hAnsi="Arial" w:cs="Arial"/>
            <w:b/>
            <w:bCs/>
            <w:color w:val="0000FF"/>
            <w:sz w:val="24"/>
            <w:szCs w:val="24"/>
            <w:u w:val="single"/>
          </w:rPr>
          <w:t>Jamie Chriqui </w:t>
        </w:r>
        <w:r w:rsidR="00C00073" w:rsidRPr="007637F6">
          <w:rPr>
            <w:rFonts w:ascii="Arial" w:eastAsia="Times New Roman" w:hAnsi="Arial" w:cs="Arial"/>
            <w:b/>
            <w:bCs/>
            <w:color w:val="222222"/>
            <w:sz w:val="24"/>
            <w:szCs w:val="24"/>
            <w:u w:val="single"/>
          </w:rPr>
          <w:t>(pronounced Shree-Key)</w:t>
        </w:r>
        <w:r w:rsidR="00C00073" w:rsidRPr="007637F6">
          <w:rPr>
            <w:rFonts w:ascii="Arial" w:eastAsia="Times New Roman" w:hAnsi="Arial" w:cs="Arial"/>
            <w:b/>
            <w:bCs/>
            <w:color w:val="0000FF"/>
            <w:sz w:val="24"/>
            <w:szCs w:val="24"/>
            <w:u w:val="single"/>
          </w:rPr>
          <w:t>, PhD</w:t>
        </w:r>
      </w:hyperlink>
      <w:r w:rsidR="00C00073" w:rsidRPr="007637F6">
        <w:rPr>
          <w:rFonts w:ascii="Arial" w:eastAsia="Times New Roman" w:hAnsi="Arial" w:cs="Arial"/>
          <w:color w:val="222222"/>
          <w:sz w:val="24"/>
          <w:szCs w:val="24"/>
        </w:rPr>
        <w:t> is a Professor of Health Policy and Administration in the School of Public Health at the University of Illinois Chicago and Co-Director of the Health Policy Center within UIC’s Institute for Health Research and Policy. She has over 30 years’ experience conducting public health policy research, evaluation, and analysis. For the past 15 years’ her work has heavily focused on studying the adoption, implementation, and impact of nutrition and physical activity-related policies nationwide related to schools, early care and education, the built environment, and beverage taxation.</w:t>
      </w:r>
    </w:p>
    <w:p w14:paraId="79135D0E" w14:textId="77777777" w:rsidR="00C00073" w:rsidRPr="007637F6" w:rsidRDefault="00C00073"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color w:val="222222"/>
          <w:sz w:val="24"/>
          <w:szCs w:val="24"/>
        </w:rPr>
        <w:t> </w:t>
      </w:r>
    </w:p>
    <w:p w14:paraId="76E5D732" w14:textId="77777777" w:rsidR="00C00073" w:rsidRPr="007637F6" w:rsidRDefault="00787D1F" w:rsidP="00C00073">
      <w:pPr>
        <w:shd w:val="clear" w:color="auto" w:fill="FFFFFF"/>
        <w:spacing w:before="100" w:beforeAutospacing="1" w:after="100" w:afterAutospacing="1" w:line="240" w:lineRule="auto"/>
        <w:contextualSpacing/>
        <w:rPr>
          <w:rFonts w:ascii="Arial" w:eastAsia="Times New Roman" w:hAnsi="Arial" w:cs="Arial"/>
          <w:color w:val="222222"/>
          <w:sz w:val="24"/>
          <w:szCs w:val="24"/>
        </w:rPr>
      </w:pPr>
      <w:hyperlink r:id="rId9" w:tgtFrame="_blank" w:history="1">
        <w:r w:rsidR="00C00073" w:rsidRPr="007637F6">
          <w:rPr>
            <w:rFonts w:ascii="Arial" w:eastAsia="Times New Roman" w:hAnsi="Arial" w:cs="Arial"/>
            <w:b/>
            <w:bCs/>
            <w:color w:val="0000FF"/>
            <w:sz w:val="24"/>
            <w:szCs w:val="24"/>
            <w:u w:val="single"/>
          </w:rPr>
          <w:t>Erica Kenney, ScD, MPH</w:t>
        </w:r>
      </w:hyperlink>
      <w:r w:rsidR="00C00073" w:rsidRPr="007637F6">
        <w:rPr>
          <w:rFonts w:ascii="Arial" w:eastAsia="Times New Roman" w:hAnsi="Arial" w:cs="Arial"/>
          <w:color w:val="222222"/>
          <w:sz w:val="24"/>
          <w:szCs w:val="24"/>
        </w:rPr>
        <w:t> is an Assistant Professor of Public Health Nutrition in the Department of Nutrition at the Harvard T.H. Chan School of Public Health. Trained in social epidemiology and planned behavior change, Dr. Kenney’s research focuses on identifying successful, efficient, and cost-effective strategies to modify children’s environments to make the healthiest choice the easiest choice and to help children form healthy habits for life. Her work investigates how children’s environments can be feasibly changed to promote healthy eating habits through policy change and community action. </w:t>
      </w:r>
    </w:p>
    <w:p w14:paraId="5DCAF536" w14:textId="77777777" w:rsidR="007637F6" w:rsidRPr="00C00073" w:rsidRDefault="007637F6" w:rsidP="00C00073">
      <w:pPr>
        <w:shd w:val="clear" w:color="auto" w:fill="FFFFFF"/>
        <w:spacing w:before="100" w:beforeAutospacing="1" w:after="100" w:afterAutospacing="1" w:line="240" w:lineRule="auto"/>
        <w:contextualSpacing/>
        <w:rPr>
          <w:rFonts w:ascii="Arial" w:eastAsia="Times New Roman" w:hAnsi="Arial" w:cs="Arial"/>
          <w:color w:val="222222"/>
          <w:sz w:val="24"/>
          <w:szCs w:val="24"/>
        </w:rPr>
      </w:pPr>
    </w:p>
    <w:p w14:paraId="2381014F" w14:textId="77777777" w:rsidR="007637F6" w:rsidRPr="007637F6" w:rsidRDefault="007637F6"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b/>
          <w:bCs/>
          <w:color w:val="000000"/>
          <w:sz w:val="24"/>
          <w:szCs w:val="24"/>
        </w:rPr>
        <w:t>QA during the session via chat</w:t>
      </w:r>
      <w:r w:rsidRPr="007637F6">
        <w:rPr>
          <w:rFonts w:ascii="Arial" w:eastAsia="Times New Roman" w:hAnsi="Arial" w:cs="Arial"/>
          <w:b/>
          <w:bCs/>
          <w:color w:val="222222"/>
          <w:sz w:val="24"/>
          <w:szCs w:val="24"/>
        </w:rPr>
        <w:t> </w:t>
      </w:r>
    </w:p>
    <w:p w14:paraId="271C0646" w14:textId="77777777" w:rsidR="007637F6" w:rsidRPr="007637F6" w:rsidRDefault="007637F6"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i/>
          <w:iCs/>
          <w:color w:val="000000"/>
          <w:sz w:val="24"/>
          <w:szCs w:val="24"/>
        </w:rPr>
        <w:t> </w:t>
      </w:r>
    </w:p>
    <w:p w14:paraId="79296559" w14:textId="77777777" w:rsidR="007637F6" w:rsidRPr="007637F6" w:rsidRDefault="007637F6"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b/>
          <w:bCs/>
          <w:color w:val="000000"/>
          <w:sz w:val="24"/>
          <w:szCs w:val="24"/>
        </w:rPr>
        <w:t>Q: </w:t>
      </w:r>
      <w:r w:rsidRPr="007637F6">
        <w:rPr>
          <w:rFonts w:ascii="Arial" w:eastAsia="Times New Roman" w:hAnsi="Arial" w:cs="Arial"/>
          <w:color w:val="000000"/>
          <w:sz w:val="24"/>
          <w:szCs w:val="24"/>
        </w:rPr>
        <w:t>Are child-care centers that use a family-style dining model (where all the food is set out and children take what they want) still in compliance with these guidelines? How does that work?</w:t>
      </w:r>
    </w:p>
    <w:p w14:paraId="4421F0D5" w14:textId="77777777" w:rsidR="007637F6" w:rsidRPr="007637F6" w:rsidRDefault="007637F6"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color w:val="000000"/>
          <w:sz w:val="24"/>
          <w:szCs w:val="24"/>
        </w:rPr>
        <w:t> </w:t>
      </w:r>
    </w:p>
    <w:p w14:paraId="6520EBA0" w14:textId="77777777" w:rsidR="007637F6" w:rsidRPr="007637F6" w:rsidRDefault="007637F6"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b/>
          <w:bCs/>
          <w:color w:val="000000"/>
          <w:sz w:val="24"/>
          <w:szCs w:val="24"/>
        </w:rPr>
        <w:t>A</w:t>
      </w:r>
      <w:r w:rsidRPr="007637F6">
        <w:rPr>
          <w:rFonts w:ascii="Arial" w:eastAsia="Times New Roman" w:hAnsi="Arial" w:cs="Arial"/>
          <w:color w:val="000000"/>
          <w:sz w:val="24"/>
          <w:szCs w:val="24"/>
        </w:rPr>
        <w:t>: Yes - Head Start encourages family-style and they need to make sure what is offered in the big bowls, etc. and the serving size of the spoons used and the providers help/model portions to self-serve in line with CACFP portion sizes.  There are many health and fine motor skill benefits to family style. See study of interest here - </w:t>
      </w:r>
      <w:hyperlink r:id="rId10" w:tgtFrame="_blank" w:history="1">
        <w:r w:rsidRPr="007637F6">
          <w:rPr>
            <w:rFonts w:ascii="Arial" w:eastAsia="Times New Roman" w:hAnsi="Arial" w:cs="Arial"/>
            <w:color w:val="000000"/>
            <w:sz w:val="24"/>
            <w:szCs w:val="24"/>
            <w:u w:val="single"/>
          </w:rPr>
          <w:t>https://pubmed.ncbi.nlm.nih.gov/26280874/</w:t>
        </w:r>
      </w:hyperlink>
      <w:r w:rsidRPr="007637F6">
        <w:rPr>
          <w:rFonts w:ascii="Arial" w:eastAsia="Times New Roman" w:hAnsi="Arial" w:cs="Arial"/>
          <w:color w:val="000000"/>
          <w:sz w:val="24"/>
          <w:szCs w:val="24"/>
        </w:rPr>
        <w:t>.</w:t>
      </w:r>
    </w:p>
    <w:p w14:paraId="3AFC4792" w14:textId="77777777" w:rsidR="007637F6" w:rsidRPr="007637F6" w:rsidRDefault="007637F6"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color w:val="000000"/>
          <w:sz w:val="24"/>
          <w:szCs w:val="24"/>
        </w:rPr>
        <w:t> </w:t>
      </w:r>
    </w:p>
    <w:p w14:paraId="7B527BD6" w14:textId="77777777" w:rsidR="007637F6" w:rsidRPr="007637F6" w:rsidRDefault="007637F6"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b/>
          <w:bCs/>
          <w:color w:val="000000"/>
          <w:sz w:val="24"/>
          <w:szCs w:val="24"/>
        </w:rPr>
        <w:t>Q</w:t>
      </w:r>
      <w:r w:rsidRPr="007637F6">
        <w:rPr>
          <w:rFonts w:ascii="Arial" w:eastAsia="Times New Roman" w:hAnsi="Arial" w:cs="Arial"/>
          <w:color w:val="000000"/>
          <w:sz w:val="24"/>
          <w:szCs w:val="24"/>
        </w:rPr>
        <w:t>: Could you speak to the verbiage used and how that was adopted "meat" "meat alternative" vs "protein"?</w:t>
      </w:r>
    </w:p>
    <w:p w14:paraId="2665ABBE" w14:textId="77777777" w:rsidR="007637F6" w:rsidRPr="007637F6" w:rsidRDefault="007637F6"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b/>
          <w:bCs/>
          <w:color w:val="000000"/>
          <w:sz w:val="24"/>
          <w:szCs w:val="24"/>
        </w:rPr>
        <w:t>A</w:t>
      </w:r>
      <w:r w:rsidRPr="007637F6">
        <w:rPr>
          <w:rFonts w:ascii="Arial" w:eastAsia="Times New Roman" w:hAnsi="Arial" w:cs="Arial"/>
          <w:color w:val="000000"/>
          <w:sz w:val="24"/>
          <w:szCs w:val="24"/>
        </w:rPr>
        <w:t>: All federal nutrition assistance programs follow the latest </w:t>
      </w:r>
      <w:r w:rsidRPr="007637F6">
        <w:rPr>
          <w:rFonts w:ascii="Arial" w:eastAsia="Times New Roman" w:hAnsi="Arial" w:cs="Arial"/>
          <w:i/>
          <w:iCs/>
          <w:color w:val="000000"/>
          <w:sz w:val="24"/>
          <w:szCs w:val="24"/>
        </w:rPr>
        <w:t>Dietary Guidelines for Americans</w:t>
      </w:r>
      <w:r w:rsidRPr="007637F6">
        <w:rPr>
          <w:rFonts w:ascii="Arial" w:eastAsia="Times New Roman" w:hAnsi="Arial" w:cs="Arial"/>
          <w:color w:val="000000"/>
          <w:sz w:val="24"/>
          <w:szCs w:val="24"/>
        </w:rPr>
        <w:t> so the verbiage evolves as the guidelines evolve and the meat/meat alternative/protein category. </w:t>
      </w:r>
    </w:p>
    <w:p w14:paraId="257A5A30" w14:textId="77777777" w:rsidR="007637F6" w:rsidRPr="007637F6" w:rsidRDefault="007637F6"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color w:val="000000"/>
          <w:sz w:val="24"/>
          <w:szCs w:val="24"/>
        </w:rPr>
        <w:t>Relevant resources regarding USDA CACFP - meat / meat alternative / protein include:</w:t>
      </w:r>
    </w:p>
    <w:p w14:paraId="61E2A5D2" w14:textId="77777777" w:rsidR="007637F6" w:rsidRPr="007637F6" w:rsidRDefault="007637F6" w:rsidP="00C00073">
      <w:pPr>
        <w:shd w:val="clear" w:color="auto" w:fill="FFFFFF"/>
        <w:spacing w:after="0" w:line="240" w:lineRule="auto"/>
        <w:ind w:left="720"/>
        <w:contextualSpacing/>
        <w:rPr>
          <w:rFonts w:ascii="Arial" w:eastAsia="Times New Roman" w:hAnsi="Arial" w:cs="Arial"/>
          <w:color w:val="222222"/>
          <w:sz w:val="24"/>
          <w:szCs w:val="24"/>
        </w:rPr>
      </w:pPr>
      <w:r w:rsidRPr="007637F6">
        <w:rPr>
          <w:rFonts w:ascii="Arial" w:eastAsia="Times New Roman" w:hAnsi="Arial" w:cs="Arial"/>
          <w:color w:val="000000"/>
          <w:sz w:val="24"/>
          <w:szCs w:val="24"/>
        </w:rPr>
        <w:t>-       </w:t>
      </w:r>
      <w:hyperlink r:id="rId11" w:tgtFrame="_blank" w:history="1">
        <w:r w:rsidRPr="007637F6">
          <w:rPr>
            <w:rFonts w:ascii="Arial" w:eastAsia="Times New Roman" w:hAnsi="Arial" w:cs="Arial"/>
            <w:color w:val="0000FF"/>
            <w:sz w:val="24"/>
            <w:szCs w:val="24"/>
            <w:u w:val="single"/>
          </w:rPr>
          <w:t>https://foodbuyingguide.fns.usda.gov/Content/TablesFBG/USDA_FBG_Section1_MeatsAndMeatAlternates.pdfhttps://www.cacfp.org/files/9914/4240/2457/CACFP_creditinghandbook.pdf</w:t>
        </w:r>
      </w:hyperlink>
    </w:p>
    <w:p w14:paraId="4F0066F1" w14:textId="77777777" w:rsidR="007637F6" w:rsidRPr="007637F6" w:rsidRDefault="007637F6" w:rsidP="00C00073">
      <w:pPr>
        <w:shd w:val="clear" w:color="auto" w:fill="FFFFFF"/>
        <w:spacing w:after="0" w:line="240" w:lineRule="auto"/>
        <w:ind w:left="720"/>
        <w:contextualSpacing/>
        <w:rPr>
          <w:rFonts w:ascii="Arial" w:eastAsia="Times New Roman" w:hAnsi="Arial" w:cs="Arial"/>
          <w:color w:val="222222"/>
          <w:sz w:val="24"/>
          <w:szCs w:val="24"/>
        </w:rPr>
      </w:pPr>
      <w:r w:rsidRPr="007637F6">
        <w:rPr>
          <w:rFonts w:ascii="Arial" w:eastAsia="Times New Roman" w:hAnsi="Arial" w:cs="Arial"/>
          <w:color w:val="000000"/>
          <w:sz w:val="24"/>
          <w:szCs w:val="24"/>
        </w:rPr>
        <w:t>-       </w:t>
      </w:r>
      <w:hyperlink r:id="rId12" w:tgtFrame="_blank" w:history="1">
        <w:r w:rsidRPr="007637F6">
          <w:rPr>
            <w:rFonts w:ascii="Arial" w:eastAsia="Times New Roman" w:hAnsi="Arial" w:cs="Arial"/>
            <w:color w:val="0000FF"/>
            <w:sz w:val="24"/>
            <w:szCs w:val="24"/>
            <w:u w:val="single"/>
          </w:rPr>
          <w:t>https://www.fns.usda.gov/cacfp/meals-and-snacks</w:t>
        </w:r>
      </w:hyperlink>
    </w:p>
    <w:p w14:paraId="5D7A1CD7" w14:textId="77777777" w:rsidR="007637F6" w:rsidRPr="007637F6" w:rsidRDefault="007637F6" w:rsidP="00C00073">
      <w:pPr>
        <w:shd w:val="clear" w:color="auto" w:fill="FFFFFF"/>
        <w:spacing w:after="0" w:line="240" w:lineRule="auto"/>
        <w:ind w:left="720"/>
        <w:contextualSpacing/>
        <w:rPr>
          <w:rFonts w:ascii="Arial" w:eastAsia="Times New Roman" w:hAnsi="Arial" w:cs="Arial"/>
          <w:color w:val="222222"/>
          <w:sz w:val="24"/>
          <w:szCs w:val="24"/>
        </w:rPr>
      </w:pPr>
      <w:r w:rsidRPr="007637F6">
        <w:rPr>
          <w:rFonts w:ascii="Arial" w:eastAsia="Times New Roman" w:hAnsi="Arial" w:cs="Arial"/>
          <w:color w:val="000000"/>
          <w:sz w:val="24"/>
          <w:szCs w:val="24"/>
        </w:rPr>
        <w:lastRenderedPageBreak/>
        <w:t>-       </w:t>
      </w:r>
      <w:hyperlink r:id="rId13" w:tgtFrame="_blank" w:history="1">
        <w:r w:rsidRPr="007637F6">
          <w:rPr>
            <w:rFonts w:ascii="Arial" w:eastAsia="Times New Roman" w:hAnsi="Arial" w:cs="Arial"/>
            <w:color w:val="0000FF"/>
            <w:sz w:val="24"/>
            <w:szCs w:val="24"/>
            <w:u w:val="single"/>
          </w:rPr>
          <w:t>https://www.govinfo.gov/content/pkg/FR-2016-04-25/pdf/2016-09412.pdf</w:t>
        </w:r>
      </w:hyperlink>
      <w:r w:rsidRPr="007637F6">
        <w:rPr>
          <w:rFonts w:ascii="Arial" w:eastAsia="Times New Roman" w:hAnsi="Arial" w:cs="Arial"/>
          <w:color w:val="000000"/>
          <w:sz w:val="24"/>
          <w:szCs w:val="24"/>
        </w:rPr>
        <w:t> (includes history regarding the evolution of the standards for this category)</w:t>
      </w:r>
    </w:p>
    <w:p w14:paraId="30B15686" w14:textId="77777777" w:rsidR="007637F6" w:rsidRPr="007637F6" w:rsidRDefault="007637F6" w:rsidP="00C00073">
      <w:pPr>
        <w:shd w:val="clear" w:color="auto" w:fill="FFFFFF"/>
        <w:spacing w:after="0" w:line="240" w:lineRule="auto"/>
        <w:ind w:left="720"/>
        <w:contextualSpacing/>
        <w:rPr>
          <w:rFonts w:ascii="Arial" w:eastAsia="Times New Roman" w:hAnsi="Arial" w:cs="Arial"/>
          <w:color w:val="222222"/>
          <w:sz w:val="24"/>
          <w:szCs w:val="24"/>
        </w:rPr>
      </w:pPr>
    </w:p>
    <w:p w14:paraId="1E51142B" w14:textId="77777777" w:rsidR="007637F6" w:rsidRPr="007637F6" w:rsidRDefault="007637F6"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b/>
          <w:bCs/>
          <w:color w:val="000000"/>
          <w:sz w:val="24"/>
          <w:szCs w:val="24"/>
        </w:rPr>
        <w:t>Q</w:t>
      </w:r>
      <w:r w:rsidRPr="007637F6">
        <w:rPr>
          <w:rFonts w:ascii="Arial" w:eastAsia="Times New Roman" w:hAnsi="Arial" w:cs="Arial"/>
          <w:color w:val="000000"/>
          <w:sz w:val="24"/>
          <w:szCs w:val="24"/>
        </w:rPr>
        <w:t>:</w:t>
      </w:r>
      <w:r w:rsidRPr="007637F6">
        <w:rPr>
          <w:rFonts w:ascii="Arial" w:eastAsia="Times New Roman" w:hAnsi="Arial" w:cs="Arial"/>
          <w:b/>
          <w:bCs/>
          <w:color w:val="000000"/>
          <w:sz w:val="24"/>
          <w:szCs w:val="24"/>
        </w:rPr>
        <w:t> </w:t>
      </w:r>
      <w:r w:rsidRPr="007637F6">
        <w:rPr>
          <w:rFonts w:ascii="Arial" w:eastAsia="Times New Roman" w:hAnsi="Arial" w:cs="Arial"/>
          <w:color w:val="000000"/>
          <w:sz w:val="24"/>
          <w:szCs w:val="24"/>
        </w:rPr>
        <w:t>Any income eligibility requirements to participate in CACFP?</w:t>
      </w:r>
    </w:p>
    <w:p w14:paraId="277F8605" w14:textId="77777777" w:rsidR="007637F6" w:rsidRPr="007637F6" w:rsidRDefault="007637F6"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b/>
          <w:bCs/>
          <w:color w:val="000000"/>
          <w:sz w:val="24"/>
          <w:szCs w:val="24"/>
        </w:rPr>
        <w:t>A</w:t>
      </w:r>
      <w:r w:rsidRPr="007637F6">
        <w:rPr>
          <w:rFonts w:ascii="Arial" w:eastAsia="Times New Roman" w:hAnsi="Arial" w:cs="Arial"/>
          <w:color w:val="000000"/>
          <w:sz w:val="24"/>
          <w:szCs w:val="24"/>
        </w:rPr>
        <w:t>: Yes – Learn more here - </w:t>
      </w:r>
      <w:hyperlink r:id="rId14" w:tgtFrame="_blank" w:history="1">
        <w:r w:rsidRPr="007637F6">
          <w:rPr>
            <w:rFonts w:ascii="Arial" w:eastAsia="Times New Roman" w:hAnsi="Arial" w:cs="Arial"/>
            <w:color w:val="1155CC"/>
            <w:sz w:val="24"/>
            <w:szCs w:val="24"/>
            <w:u w:val="single"/>
          </w:rPr>
          <w:t>https://www.fns.usda.gov/cnp/fr-032019</w:t>
        </w:r>
      </w:hyperlink>
    </w:p>
    <w:p w14:paraId="624543D5" w14:textId="77777777" w:rsidR="007637F6" w:rsidRPr="007637F6" w:rsidRDefault="007637F6"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color w:val="000000"/>
          <w:sz w:val="24"/>
          <w:szCs w:val="24"/>
        </w:rPr>
        <w:t> </w:t>
      </w:r>
    </w:p>
    <w:p w14:paraId="1648304D" w14:textId="77777777" w:rsidR="007637F6" w:rsidRPr="007637F6" w:rsidRDefault="007637F6"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b/>
          <w:bCs/>
          <w:color w:val="000000"/>
          <w:sz w:val="24"/>
          <w:szCs w:val="24"/>
        </w:rPr>
        <w:t>Q</w:t>
      </w:r>
      <w:r w:rsidRPr="007637F6">
        <w:rPr>
          <w:rFonts w:ascii="Arial" w:eastAsia="Times New Roman" w:hAnsi="Arial" w:cs="Arial"/>
          <w:color w:val="000000"/>
          <w:sz w:val="24"/>
          <w:szCs w:val="24"/>
        </w:rPr>
        <w:t>:</w:t>
      </w:r>
      <w:r w:rsidRPr="007637F6">
        <w:rPr>
          <w:rFonts w:ascii="Arial" w:eastAsia="Times New Roman" w:hAnsi="Arial" w:cs="Arial"/>
          <w:b/>
          <w:bCs/>
          <w:color w:val="000000"/>
          <w:sz w:val="24"/>
          <w:szCs w:val="24"/>
        </w:rPr>
        <w:t> </w:t>
      </w:r>
      <w:r w:rsidRPr="007637F6">
        <w:rPr>
          <w:rFonts w:ascii="Arial" w:eastAsia="Times New Roman" w:hAnsi="Arial" w:cs="Arial"/>
          <w:color w:val="000000"/>
          <w:sz w:val="24"/>
          <w:szCs w:val="24"/>
        </w:rPr>
        <w:t>Do participants need to be citizens?  Participants meaning the children, not the day care providers?</w:t>
      </w:r>
    </w:p>
    <w:p w14:paraId="6A71BF5B" w14:textId="77777777" w:rsidR="007637F6" w:rsidRPr="007637F6" w:rsidRDefault="007637F6"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b/>
          <w:bCs/>
          <w:color w:val="000000"/>
          <w:sz w:val="24"/>
          <w:szCs w:val="24"/>
        </w:rPr>
        <w:t>A</w:t>
      </w:r>
      <w:r w:rsidRPr="007637F6">
        <w:rPr>
          <w:rFonts w:ascii="Arial" w:eastAsia="Times New Roman" w:hAnsi="Arial" w:cs="Arial"/>
          <w:color w:val="000000"/>
          <w:sz w:val="24"/>
          <w:szCs w:val="24"/>
        </w:rPr>
        <w:t>:</w:t>
      </w:r>
      <w:r w:rsidRPr="007637F6">
        <w:rPr>
          <w:rFonts w:ascii="Arial" w:eastAsia="Times New Roman" w:hAnsi="Arial" w:cs="Arial"/>
          <w:b/>
          <w:bCs/>
          <w:color w:val="000000"/>
          <w:sz w:val="24"/>
          <w:szCs w:val="24"/>
        </w:rPr>
        <w:t> </w:t>
      </w:r>
      <w:r w:rsidRPr="007637F6">
        <w:rPr>
          <w:rFonts w:ascii="Arial" w:eastAsia="Times New Roman" w:hAnsi="Arial" w:cs="Arial"/>
          <w:color w:val="000000"/>
          <w:sz w:val="24"/>
          <w:szCs w:val="24"/>
        </w:rPr>
        <w:t>No - Learn more about federal nutrition assistance benefits and immigration status here - </w:t>
      </w:r>
      <w:hyperlink r:id="rId15" w:tgtFrame="_blank" w:history="1">
        <w:r w:rsidRPr="007637F6">
          <w:rPr>
            <w:rFonts w:ascii="Arial" w:eastAsia="Times New Roman" w:hAnsi="Arial" w:cs="Arial"/>
            <w:color w:val="0000FF"/>
            <w:sz w:val="24"/>
            <w:szCs w:val="24"/>
            <w:u w:val="single"/>
          </w:rPr>
          <w:t>https://www.fns.usda.gov/snap/nutrition-benefits-and-public-charge-effect-immigration-status</w:t>
        </w:r>
      </w:hyperlink>
      <w:r w:rsidRPr="007637F6">
        <w:rPr>
          <w:rFonts w:ascii="Arial" w:eastAsia="Times New Roman" w:hAnsi="Arial" w:cs="Arial"/>
          <w:color w:val="000000"/>
          <w:sz w:val="24"/>
          <w:szCs w:val="24"/>
        </w:rPr>
        <w:t>.  SNAP is now considered in public charge rule considerations - </w:t>
      </w:r>
      <w:hyperlink r:id="rId16" w:tgtFrame="_blank" w:history="1">
        <w:r w:rsidRPr="007637F6">
          <w:rPr>
            <w:rFonts w:ascii="Arial" w:eastAsia="Times New Roman" w:hAnsi="Arial" w:cs="Arial"/>
            <w:color w:val="0000FF"/>
            <w:sz w:val="24"/>
            <w:szCs w:val="24"/>
            <w:u w:val="single"/>
          </w:rPr>
          <w:t>https://www.uscis.gov/archive/archive-news/final-rule-public-charge-ground-inadmissibility</w:t>
        </w:r>
      </w:hyperlink>
      <w:r w:rsidRPr="007637F6">
        <w:rPr>
          <w:rFonts w:ascii="Arial" w:eastAsia="Times New Roman" w:hAnsi="Arial" w:cs="Arial"/>
          <w:color w:val="222222"/>
          <w:sz w:val="24"/>
          <w:szCs w:val="24"/>
        </w:rPr>
        <w:t>.  Commentary during rule making stage about implications - </w:t>
      </w:r>
      <w:hyperlink r:id="rId17" w:tgtFrame="_blank" w:history="1">
        <w:r w:rsidRPr="007637F6">
          <w:rPr>
            <w:rFonts w:ascii="Arial" w:eastAsia="Times New Roman" w:hAnsi="Arial" w:cs="Arial"/>
            <w:color w:val="0000FF"/>
            <w:sz w:val="24"/>
            <w:szCs w:val="24"/>
            <w:u w:val="single"/>
          </w:rPr>
          <w:t>https://pubmed.ncbi.nlm.nih.gov/30819655/</w:t>
        </w:r>
      </w:hyperlink>
      <w:r w:rsidRPr="007637F6">
        <w:rPr>
          <w:rFonts w:ascii="Arial" w:eastAsia="Times New Roman" w:hAnsi="Arial" w:cs="Arial"/>
          <w:color w:val="222222"/>
          <w:sz w:val="24"/>
          <w:szCs w:val="24"/>
        </w:rPr>
        <w:t>.</w:t>
      </w:r>
    </w:p>
    <w:p w14:paraId="28C6E78B" w14:textId="77777777" w:rsidR="007637F6" w:rsidRPr="007637F6" w:rsidRDefault="007637F6" w:rsidP="00C00073">
      <w:pPr>
        <w:shd w:val="clear" w:color="auto" w:fill="FFFFFF"/>
        <w:spacing w:before="100" w:beforeAutospacing="1" w:after="100" w:afterAutospacing="1" w:line="240" w:lineRule="auto"/>
        <w:contextualSpacing/>
        <w:rPr>
          <w:rFonts w:ascii="Arial" w:eastAsia="Times New Roman" w:hAnsi="Arial" w:cs="Arial"/>
          <w:color w:val="222222"/>
          <w:sz w:val="24"/>
          <w:szCs w:val="24"/>
        </w:rPr>
      </w:pPr>
      <w:r w:rsidRPr="007637F6">
        <w:rPr>
          <w:rFonts w:ascii="Arial" w:eastAsia="Times New Roman" w:hAnsi="Arial" w:cs="Arial"/>
          <w:color w:val="222222"/>
          <w:sz w:val="24"/>
          <w:szCs w:val="24"/>
        </w:rPr>
        <w:t> </w:t>
      </w:r>
    </w:p>
    <w:p w14:paraId="71AD7F08" w14:textId="68315684" w:rsidR="007637F6" w:rsidRPr="007637F6" w:rsidRDefault="007637F6"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b/>
          <w:bCs/>
          <w:color w:val="000000"/>
          <w:sz w:val="24"/>
          <w:szCs w:val="24"/>
        </w:rPr>
        <w:t>Updated Suggested USDA CACFP Readings &amp; Resources</w:t>
      </w:r>
    </w:p>
    <w:p w14:paraId="27EF574F" w14:textId="77777777" w:rsidR="007637F6" w:rsidRPr="007637F6" w:rsidRDefault="007637F6" w:rsidP="00C00073">
      <w:pPr>
        <w:shd w:val="clear" w:color="auto" w:fill="FFFFFF"/>
        <w:spacing w:after="0" w:line="240" w:lineRule="auto"/>
        <w:ind w:left="1440"/>
        <w:contextualSpacing/>
        <w:rPr>
          <w:rFonts w:ascii="Arial" w:eastAsia="Times New Roman" w:hAnsi="Arial" w:cs="Arial"/>
          <w:color w:val="222222"/>
          <w:sz w:val="24"/>
          <w:szCs w:val="24"/>
        </w:rPr>
      </w:pPr>
      <w:r w:rsidRPr="007637F6">
        <w:rPr>
          <w:rFonts w:ascii="Arial" w:eastAsia="Times New Roman" w:hAnsi="Arial" w:cs="Arial"/>
          <w:color w:val="222222"/>
          <w:sz w:val="24"/>
          <w:szCs w:val="24"/>
        </w:rPr>
        <w:t>·       </w:t>
      </w:r>
      <w:hyperlink r:id="rId18" w:tgtFrame="_blank" w:history="1">
        <w:r w:rsidRPr="007637F6">
          <w:rPr>
            <w:rFonts w:ascii="Arial" w:eastAsia="Times New Roman" w:hAnsi="Arial" w:cs="Arial"/>
            <w:color w:val="0000FF"/>
            <w:sz w:val="24"/>
            <w:szCs w:val="24"/>
            <w:u w:val="single"/>
          </w:rPr>
          <w:t>Dunn CD, et al. Feeding low-income children during the COVID-19 pandemic. </w:t>
        </w:r>
        <w:r w:rsidRPr="007637F6">
          <w:rPr>
            <w:rFonts w:ascii="Arial" w:eastAsia="Times New Roman" w:hAnsi="Arial" w:cs="Arial"/>
            <w:i/>
            <w:iCs/>
            <w:color w:val="0000FF"/>
            <w:sz w:val="24"/>
            <w:szCs w:val="24"/>
            <w:u w:val="single"/>
          </w:rPr>
          <w:t>NEJM</w:t>
        </w:r>
        <w:r w:rsidRPr="007637F6">
          <w:rPr>
            <w:rFonts w:ascii="Arial" w:eastAsia="Times New Roman" w:hAnsi="Arial" w:cs="Arial"/>
            <w:color w:val="0000FF"/>
            <w:sz w:val="24"/>
            <w:szCs w:val="24"/>
            <w:u w:val="single"/>
          </w:rPr>
          <w:t>. 2020;382:e40.</w:t>
        </w:r>
      </w:hyperlink>
    </w:p>
    <w:p w14:paraId="23F53FDA" w14:textId="77777777" w:rsidR="007637F6" w:rsidRPr="007637F6" w:rsidRDefault="007637F6" w:rsidP="00C00073">
      <w:pPr>
        <w:shd w:val="clear" w:color="auto" w:fill="FFFFFF"/>
        <w:spacing w:after="0" w:line="240" w:lineRule="auto"/>
        <w:ind w:left="1440"/>
        <w:contextualSpacing/>
        <w:rPr>
          <w:rFonts w:ascii="Arial" w:eastAsia="Times New Roman" w:hAnsi="Arial" w:cs="Arial"/>
          <w:color w:val="222222"/>
          <w:sz w:val="24"/>
          <w:szCs w:val="24"/>
        </w:rPr>
      </w:pPr>
      <w:r w:rsidRPr="007637F6">
        <w:rPr>
          <w:rFonts w:ascii="Arial" w:eastAsia="Times New Roman" w:hAnsi="Arial" w:cs="Arial"/>
          <w:color w:val="222222"/>
          <w:sz w:val="24"/>
          <w:szCs w:val="24"/>
        </w:rPr>
        <w:t>·       </w:t>
      </w:r>
      <w:r w:rsidRPr="007637F6">
        <w:rPr>
          <w:rFonts w:ascii="Arial" w:eastAsia="Times New Roman" w:hAnsi="Arial" w:cs="Arial"/>
          <w:color w:val="0000FF"/>
          <w:sz w:val="24"/>
          <w:szCs w:val="24"/>
          <w:u w:val="single"/>
        </w:rPr>
        <w:t>USDA About CACFP - </w:t>
      </w:r>
      <w:hyperlink r:id="rId19" w:tgtFrame="_blank" w:history="1">
        <w:r w:rsidRPr="007637F6">
          <w:rPr>
            <w:rFonts w:ascii="Arial" w:eastAsia="Times New Roman" w:hAnsi="Arial" w:cs="Arial"/>
            <w:color w:val="0000FF"/>
            <w:sz w:val="24"/>
            <w:szCs w:val="24"/>
            <w:u w:val="single"/>
          </w:rPr>
          <w:t>https://www.fns.usda.gov/cacfp</w:t>
        </w:r>
      </w:hyperlink>
    </w:p>
    <w:p w14:paraId="129F52FC" w14:textId="77777777" w:rsidR="007637F6" w:rsidRPr="007637F6" w:rsidRDefault="007637F6" w:rsidP="00C00073">
      <w:pPr>
        <w:shd w:val="clear" w:color="auto" w:fill="FFFFFF"/>
        <w:spacing w:after="0" w:line="240" w:lineRule="auto"/>
        <w:ind w:left="1440"/>
        <w:contextualSpacing/>
        <w:rPr>
          <w:rFonts w:ascii="Arial" w:eastAsia="Times New Roman" w:hAnsi="Arial" w:cs="Arial"/>
          <w:color w:val="222222"/>
          <w:sz w:val="24"/>
          <w:szCs w:val="24"/>
        </w:rPr>
      </w:pPr>
      <w:r w:rsidRPr="007637F6">
        <w:rPr>
          <w:rFonts w:ascii="Arial" w:eastAsia="Times New Roman" w:hAnsi="Arial" w:cs="Arial"/>
          <w:color w:val="222222"/>
          <w:sz w:val="24"/>
          <w:szCs w:val="24"/>
        </w:rPr>
        <w:t>·       </w:t>
      </w:r>
      <w:r w:rsidRPr="007637F6">
        <w:rPr>
          <w:rFonts w:ascii="Arial" w:eastAsia="Times New Roman" w:hAnsi="Arial" w:cs="Arial"/>
          <w:color w:val="0000FF"/>
          <w:sz w:val="24"/>
          <w:szCs w:val="24"/>
          <w:u w:val="single"/>
        </w:rPr>
        <w:t>USDA ERS CACFP - </w:t>
      </w:r>
      <w:hyperlink r:id="rId20" w:tgtFrame="_blank" w:history="1">
        <w:r w:rsidRPr="007637F6">
          <w:rPr>
            <w:rFonts w:ascii="Arial" w:eastAsia="Times New Roman" w:hAnsi="Arial" w:cs="Arial"/>
            <w:color w:val="0000FF"/>
            <w:sz w:val="24"/>
            <w:szCs w:val="24"/>
            <w:u w:val="single"/>
          </w:rPr>
          <w:t>https://www.ers.usda.gov/topics/food-nutrition-assistance/child-nutrition-programs/child-and-adult-care-food-program/</w:t>
        </w:r>
      </w:hyperlink>
    </w:p>
    <w:p w14:paraId="053F3749" w14:textId="77777777" w:rsidR="007637F6" w:rsidRPr="007637F6" w:rsidRDefault="007637F6" w:rsidP="00C00073">
      <w:pPr>
        <w:shd w:val="clear" w:color="auto" w:fill="FFFFFF"/>
        <w:spacing w:after="0" w:line="240" w:lineRule="auto"/>
        <w:ind w:left="1440"/>
        <w:contextualSpacing/>
        <w:rPr>
          <w:rFonts w:ascii="Arial" w:eastAsia="Times New Roman" w:hAnsi="Arial" w:cs="Arial"/>
          <w:color w:val="222222"/>
          <w:sz w:val="24"/>
          <w:szCs w:val="24"/>
        </w:rPr>
      </w:pPr>
      <w:r w:rsidRPr="007637F6">
        <w:rPr>
          <w:rFonts w:ascii="Arial" w:eastAsia="Times New Roman" w:hAnsi="Arial" w:cs="Arial"/>
          <w:color w:val="0000FF"/>
          <w:sz w:val="24"/>
          <w:szCs w:val="24"/>
        </w:rPr>
        <w:t>·       </w:t>
      </w:r>
      <w:hyperlink r:id="rId21" w:tgtFrame="_blank" w:history="1">
        <w:r w:rsidRPr="007637F6">
          <w:rPr>
            <w:rFonts w:ascii="Arial" w:eastAsia="Times New Roman" w:hAnsi="Arial" w:cs="Arial"/>
            <w:color w:val="0000FF"/>
            <w:sz w:val="24"/>
            <w:szCs w:val="24"/>
            <w:u w:val="single"/>
          </w:rPr>
          <w:t>Andreyeva T, Kennedy EL, et al. Predictors of nutrition quality in early child education settings in Connecticut. </w:t>
        </w:r>
        <w:r w:rsidRPr="007637F6">
          <w:rPr>
            <w:rFonts w:ascii="Arial" w:eastAsia="Times New Roman" w:hAnsi="Arial" w:cs="Arial"/>
            <w:i/>
            <w:iCs/>
            <w:color w:val="0000FF"/>
            <w:sz w:val="24"/>
            <w:szCs w:val="24"/>
            <w:u w:val="single"/>
          </w:rPr>
          <w:t>J Nutr Educ Behav</w:t>
        </w:r>
        <w:r w:rsidRPr="007637F6">
          <w:rPr>
            <w:rFonts w:ascii="Arial" w:eastAsia="Times New Roman" w:hAnsi="Arial" w:cs="Arial"/>
            <w:color w:val="0000FF"/>
            <w:sz w:val="24"/>
            <w:szCs w:val="24"/>
            <w:u w:val="single"/>
          </w:rPr>
          <w:t>. 2018;50(5):458-467.</w:t>
        </w:r>
      </w:hyperlink>
    </w:p>
    <w:p w14:paraId="6538A5A9" w14:textId="77777777" w:rsidR="007637F6" w:rsidRPr="007637F6" w:rsidRDefault="007637F6" w:rsidP="00C00073">
      <w:pPr>
        <w:shd w:val="clear" w:color="auto" w:fill="FFFFFF"/>
        <w:spacing w:after="0" w:line="240" w:lineRule="auto"/>
        <w:ind w:left="1440"/>
        <w:contextualSpacing/>
        <w:rPr>
          <w:rFonts w:ascii="Arial" w:eastAsia="Times New Roman" w:hAnsi="Arial" w:cs="Arial"/>
          <w:color w:val="222222"/>
          <w:sz w:val="24"/>
          <w:szCs w:val="24"/>
        </w:rPr>
      </w:pPr>
      <w:r w:rsidRPr="007637F6">
        <w:rPr>
          <w:rFonts w:ascii="Arial" w:eastAsia="Times New Roman" w:hAnsi="Arial" w:cs="Arial"/>
          <w:color w:val="222222"/>
          <w:sz w:val="24"/>
          <w:szCs w:val="24"/>
        </w:rPr>
        <w:t>·       </w:t>
      </w:r>
      <w:hyperlink r:id="rId22" w:tgtFrame="_blank" w:history="1">
        <w:r w:rsidRPr="007637F6">
          <w:rPr>
            <w:rFonts w:ascii="Arial" w:eastAsia="Times New Roman" w:hAnsi="Arial" w:cs="Arial"/>
            <w:color w:val="0000FF"/>
            <w:sz w:val="24"/>
            <w:szCs w:val="24"/>
            <w:u w:val="single"/>
          </w:rPr>
          <w:t>Liu ST, et al. Obesity prevention practices and policies in child care settings enrolled and not enrolled in the Child and Adult Care Food Program. Matern Child Health. 2016;20(9):1933-1939.</w:t>
        </w:r>
      </w:hyperlink>
    </w:p>
    <w:p w14:paraId="493842CC" w14:textId="77777777" w:rsidR="007637F6" w:rsidRPr="007637F6" w:rsidRDefault="007637F6" w:rsidP="00C00073">
      <w:pPr>
        <w:shd w:val="clear" w:color="auto" w:fill="FFFFFF"/>
        <w:spacing w:after="0" w:line="240" w:lineRule="auto"/>
        <w:ind w:left="1440"/>
        <w:contextualSpacing/>
        <w:rPr>
          <w:rFonts w:ascii="Arial" w:eastAsia="Times New Roman" w:hAnsi="Arial" w:cs="Arial"/>
          <w:color w:val="222222"/>
          <w:sz w:val="24"/>
          <w:szCs w:val="24"/>
        </w:rPr>
      </w:pPr>
      <w:r w:rsidRPr="007637F6">
        <w:rPr>
          <w:rFonts w:ascii="Arial" w:eastAsia="Times New Roman" w:hAnsi="Arial" w:cs="Arial"/>
          <w:color w:val="222222"/>
          <w:sz w:val="24"/>
          <w:szCs w:val="24"/>
        </w:rPr>
        <w:t>·       </w:t>
      </w:r>
      <w:hyperlink r:id="rId23" w:tgtFrame="_blank" w:history="1">
        <w:r w:rsidRPr="007637F6">
          <w:rPr>
            <w:rFonts w:ascii="Arial" w:eastAsia="Times New Roman" w:hAnsi="Arial" w:cs="Arial"/>
            <w:color w:val="0000FF"/>
            <w:sz w:val="24"/>
            <w:szCs w:val="24"/>
            <w:u w:val="single"/>
          </w:rPr>
          <w:t>Hasnin S, Dev DA, Tovar A. Participation in the CACFP ensures availability but not intake of nutritious foods at lunch in preschool children in child-care centers. </w:t>
        </w:r>
        <w:r w:rsidRPr="007637F6">
          <w:rPr>
            <w:rFonts w:ascii="Arial" w:eastAsia="Times New Roman" w:hAnsi="Arial" w:cs="Arial"/>
            <w:i/>
            <w:iCs/>
            <w:color w:val="0000FF"/>
            <w:sz w:val="24"/>
            <w:szCs w:val="24"/>
            <w:u w:val="single"/>
          </w:rPr>
          <w:t>J Acad Nutr Diet</w:t>
        </w:r>
        <w:r w:rsidRPr="007637F6">
          <w:rPr>
            <w:rFonts w:ascii="Arial" w:eastAsia="Times New Roman" w:hAnsi="Arial" w:cs="Arial"/>
            <w:color w:val="0000FF"/>
            <w:sz w:val="24"/>
            <w:szCs w:val="24"/>
            <w:u w:val="single"/>
          </w:rPr>
          <w:t>. 2020;Jun 22:S2212(20):30299-9.</w:t>
        </w:r>
      </w:hyperlink>
    </w:p>
    <w:p w14:paraId="0E67765C" w14:textId="77777777" w:rsidR="007637F6" w:rsidRPr="007637F6" w:rsidRDefault="007637F6" w:rsidP="00C00073">
      <w:pPr>
        <w:shd w:val="clear" w:color="auto" w:fill="FFFFFF"/>
        <w:spacing w:after="0" w:line="240" w:lineRule="auto"/>
        <w:ind w:left="1440"/>
        <w:contextualSpacing/>
        <w:rPr>
          <w:rFonts w:ascii="Arial" w:eastAsia="Times New Roman" w:hAnsi="Arial" w:cs="Arial"/>
          <w:color w:val="222222"/>
          <w:sz w:val="24"/>
          <w:szCs w:val="24"/>
        </w:rPr>
      </w:pPr>
      <w:r w:rsidRPr="007637F6">
        <w:rPr>
          <w:rFonts w:ascii="Arial" w:eastAsia="Times New Roman" w:hAnsi="Arial" w:cs="Arial"/>
          <w:color w:val="222222"/>
          <w:sz w:val="24"/>
          <w:szCs w:val="24"/>
        </w:rPr>
        <w:t>·       </w:t>
      </w:r>
      <w:hyperlink r:id="rId24" w:tgtFrame="_blank" w:history="1">
        <w:r w:rsidRPr="007637F6">
          <w:rPr>
            <w:rFonts w:ascii="Arial" w:eastAsia="Times New Roman" w:hAnsi="Arial" w:cs="Arial"/>
            <w:color w:val="0000FF"/>
            <w:sz w:val="24"/>
            <w:szCs w:val="24"/>
            <w:u w:val="single"/>
          </w:rPr>
          <w:t>Zaltz DA, Hecht AA, Pate RR, Neelon B, O’Neill JR, Benjamin-Neelon SE. Participation in the Child and Adult Care Food Program is associated with fewer barriers to serving healthier foods in early care and education. BMC Public Health. 2020;20(1):856.</w:t>
        </w:r>
      </w:hyperlink>
    </w:p>
    <w:p w14:paraId="323470A1" w14:textId="77777777" w:rsidR="007637F6" w:rsidRPr="007637F6" w:rsidRDefault="007637F6" w:rsidP="00C00073">
      <w:pPr>
        <w:shd w:val="clear" w:color="auto" w:fill="FFFFFF"/>
        <w:spacing w:after="0" w:line="240" w:lineRule="auto"/>
        <w:ind w:left="1440"/>
        <w:contextualSpacing/>
        <w:rPr>
          <w:rFonts w:ascii="Arial" w:eastAsia="Times New Roman" w:hAnsi="Arial" w:cs="Arial"/>
          <w:color w:val="222222"/>
          <w:sz w:val="24"/>
          <w:szCs w:val="24"/>
        </w:rPr>
      </w:pPr>
      <w:r w:rsidRPr="007637F6">
        <w:rPr>
          <w:rFonts w:ascii="Arial" w:eastAsia="Times New Roman" w:hAnsi="Arial" w:cs="Arial"/>
          <w:color w:val="222222"/>
          <w:sz w:val="24"/>
          <w:szCs w:val="24"/>
        </w:rPr>
        <w:t>·       </w:t>
      </w:r>
      <w:hyperlink r:id="rId25" w:tgtFrame="_blank" w:history="1">
        <w:r w:rsidRPr="007637F6">
          <w:rPr>
            <w:rFonts w:ascii="Arial" w:eastAsia="Times New Roman" w:hAnsi="Arial" w:cs="Arial"/>
            <w:color w:val="0000FF"/>
            <w:sz w:val="24"/>
            <w:szCs w:val="24"/>
            <w:u w:val="single"/>
          </w:rPr>
          <w:t>Child Care Relief</w:t>
        </w:r>
      </w:hyperlink>
    </w:p>
    <w:p w14:paraId="20D195B9" w14:textId="77777777" w:rsidR="007637F6" w:rsidRPr="007637F6" w:rsidRDefault="007637F6" w:rsidP="00C00073">
      <w:pPr>
        <w:shd w:val="clear" w:color="auto" w:fill="FFFFFF"/>
        <w:spacing w:after="0" w:line="240" w:lineRule="auto"/>
        <w:ind w:left="1440"/>
        <w:contextualSpacing/>
        <w:rPr>
          <w:rFonts w:ascii="Arial" w:eastAsia="Times New Roman" w:hAnsi="Arial" w:cs="Arial"/>
          <w:color w:val="222222"/>
          <w:sz w:val="24"/>
          <w:szCs w:val="24"/>
        </w:rPr>
      </w:pPr>
      <w:r w:rsidRPr="007637F6">
        <w:rPr>
          <w:rFonts w:ascii="Arial" w:eastAsia="Times New Roman" w:hAnsi="Arial" w:cs="Arial"/>
          <w:color w:val="222222"/>
          <w:sz w:val="24"/>
          <w:szCs w:val="24"/>
        </w:rPr>
        <w:t>·       </w:t>
      </w:r>
      <w:hyperlink r:id="rId26" w:tgtFrame="_blank" w:history="1">
        <w:r w:rsidRPr="007637F6">
          <w:rPr>
            <w:rFonts w:ascii="Arial" w:eastAsia="Times New Roman" w:hAnsi="Arial" w:cs="Arial"/>
            <w:color w:val="0000FF"/>
            <w:sz w:val="24"/>
            <w:szCs w:val="24"/>
            <w:u w:val="single"/>
          </w:rPr>
          <w:t>Children’s HealthWatch. Access to High-Quality, Affordable Child Care: Strategies to Improve Health.</w:t>
        </w:r>
      </w:hyperlink>
    </w:p>
    <w:p w14:paraId="2369ADC1" w14:textId="77777777" w:rsidR="007637F6" w:rsidRPr="007637F6" w:rsidRDefault="007637F6" w:rsidP="00C00073">
      <w:pPr>
        <w:shd w:val="clear" w:color="auto" w:fill="FFFFFF"/>
        <w:spacing w:line="240" w:lineRule="auto"/>
        <w:ind w:left="1440"/>
        <w:contextualSpacing/>
        <w:rPr>
          <w:rFonts w:ascii="Arial" w:eastAsia="Times New Roman" w:hAnsi="Arial" w:cs="Arial"/>
          <w:color w:val="222222"/>
          <w:sz w:val="24"/>
          <w:szCs w:val="24"/>
        </w:rPr>
      </w:pPr>
      <w:r w:rsidRPr="007637F6">
        <w:rPr>
          <w:rFonts w:ascii="Arial" w:eastAsia="Times New Roman" w:hAnsi="Arial" w:cs="Arial"/>
          <w:color w:val="222222"/>
          <w:sz w:val="24"/>
          <w:szCs w:val="24"/>
        </w:rPr>
        <w:t> </w:t>
      </w:r>
    </w:p>
    <w:p w14:paraId="1E2A77C9" w14:textId="77777777" w:rsidR="007637F6" w:rsidRPr="007637F6" w:rsidRDefault="007637F6"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color w:val="222222"/>
          <w:sz w:val="24"/>
          <w:szCs w:val="24"/>
        </w:rPr>
        <w:t> </w:t>
      </w:r>
    </w:p>
    <w:p w14:paraId="48ADC9A2" w14:textId="6A7D95C4" w:rsidR="007637F6" w:rsidRPr="007637F6" w:rsidRDefault="007637F6" w:rsidP="00C00073">
      <w:pPr>
        <w:shd w:val="clear" w:color="auto" w:fill="FFFFFF"/>
        <w:spacing w:before="100" w:beforeAutospacing="1" w:after="0" w:line="240" w:lineRule="auto"/>
        <w:contextualSpacing/>
        <w:rPr>
          <w:rFonts w:ascii="Arial" w:eastAsia="Times New Roman" w:hAnsi="Arial" w:cs="Arial"/>
          <w:color w:val="222222"/>
          <w:sz w:val="24"/>
          <w:szCs w:val="24"/>
        </w:rPr>
      </w:pPr>
      <w:r w:rsidRPr="007637F6">
        <w:rPr>
          <w:rFonts w:ascii="Arial" w:eastAsia="Times New Roman" w:hAnsi="Arial" w:cs="Arial"/>
          <w:color w:val="222222"/>
          <w:sz w:val="24"/>
          <w:szCs w:val="24"/>
        </w:rPr>
        <w:t> </w:t>
      </w:r>
    </w:p>
    <w:p w14:paraId="6B6045C9" w14:textId="77777777" w:rsidR="00916B22" w:rsidRPr="00C00073" w:rsidRDefault="00916B22" w:rsidP="00C00073">
      <w:pPr>
        <w:spacing w:line="240" w:lineRule="auto"/>
        <w:contextualSpacing/>
        <w:rPr>
          <w:rFonts w:ascii="Arial" w:hAnsi="Arial" w:cs="Arial"/>
          <w:sz w:val="24"/>
          <w:szCs w:val="24"/>
        </w:rPr>
      </w:pPr>
    </w:p>
    <w:sectPr w:rsidR="00916B22" w:rsidRPr="00C00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F6"/>
    <w:rsid w:val="007637F6"/>
    <w:rsid w:val="00787D1F"/>
    <w:rsid w:val="00910AD4"/>
    <w:rsid w:val="00916B22"/>
    <w:rsid w:val="00A26C10"/>
    <w:rsid w:val="00C0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B9B3"/>
  <w15:chartTrackingRefBased/>
  <w15:docId w15:val="{28487AEC-AC39-4AD6-8FC5-F558C87F8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37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37F6"/>
    <w:rPr>
      <w:color w:val="0000FF"/>
      <w:u w:val="single"/>
    </w:rPr>
  </w:style>
  <w:style w:type="character" w:styleId="UnresolvedMention">
    <w:name w:val="Unresolved Mention"/>
    <w:basedOn w:val="DefaultParagraphFont"/>
    <w:uiPriority w:val="99"/>
    <w:semiHidden/>
    <w:unhideWhenUsed/>
    <w:rsid w:val="00910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386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rp.uic.edu/researcher/jamie-f-chriqui-phd-mhs" TargetMode="External"/><Relationship Id="rId13" Type="http://schemas.openxmlformats.org/officeDocument/2006/relationships/hyperlink" Target="https://www.govinfo.gov/content/pkg/FR-2016-04-25/pdf/2016-09412.pdf" TargetMode="External"/><Relationship Id="rId18" Type="http://schemas.openxmlformats.org/officeDocument/2006/relationships/hyperlink" Target="https://www.nejm.org/doi/full/10.1056/NEJMp2005638" TargetMode="External"/><Relationship Id="rId26" Type="http://schemas.openxmlformats.org/officeDocument/2006/relationships/hyperlink" Target="https://childrenshealthwatch.org/accessiblechildcare/" TargetMode="External"/><Relationship Id="rId3" Type="http://schemas.openxmlformats.org/officeDocument/2006/relationships/webSettings" Target="webSettings.xml"/><Relationship Id="rId21" Type="http://schemas.openxmlformats.org/officeDocument/2006/relationships/hyperlink" Target="https://pubmed.ncbi.nlm.nih.gov/29478954/" TargetMode="External"/><Relationship Id="rId7" Type="http://schemas.openxmlformats.org/officeDocument/2006/relationships/hyperlink" Target="https://chip.uconn.edu/person/tatiana-andreyeva-phd/" TargetMode="External"/><Relationship Id="rId12" Type="http://schemas.openxmlformats.org/officeDocument/2006/relationships/hyperlink" Target="https://www.fns.usda.gov/cacfp/meals-and-snacks" TargetMode="External"/><Relationship Id="rId17" Type="http://schemas.openxmlformats.org/officeDocument/2006/relationships/hyperlink" Target="https://pubmed.ncbi.nlm.nih.gov/30819655/" TargetMode="External"/><Relationship Id="rId25" Type="http://schemas.openxmlformats.org/officeDocument/2006/relationships/hyperlink" Target="https://thesocialpresskit.com/child-care-relief" TargetMode="External"/><Relationship Id="rId2" Type="http://schemas.openxmlformats.org/officeDocument/2006/relationships/settings" Target="settings.xml"/><Relationship Id="rId16" Type="http://schemas.openxmlformats.org/officeDocument/2006/relationships/hyperlink" Target="https://www.uscis.gov/archive/archive-news/final-rule-public-charge-ground-inadmissibility" TargetMode="External"/><Relationship Id="rId20" Type="http://schemas.openxmlformats.org/officeDocument/2006/relationships/hyperlink" Target="https://www.ers.usda.gov/topics/food-nutrition-assistance/child-nutrition-programs/child-and-adult-care-food-program/" TargetMode="External"/><Relationship Id="rId1" Type="http://schemas.openxmlformats.org/officeDocument/2006/relationships/styles" Target="styles.xml"/><Relationship Id="rId6" Type="http://schemas.openxmlformats.org/officeDocument/2006/relationships/hyperlink" Target="https://frac.org/about/staff" TargetMode="External"/><Relationship Id="rId11" Type="http://schemas.openxmlformats.org/officeDocument/2006/relationships/hyperlink" Target="https://foodbuyingguide.fns.usda.gov/Content/TablesFBG/USDA_FBG_Section1_MeatsAndMeatAlternates.pdfhttps:/www.cacfp.org/files/9914/4240/2457/CACFP_creditinghandbook.pdf" TargetMode="External"/><Relationship Id="rId24" Type="http://schemas.openxmlformats.org/officeDocument/2006/relationships/hyperlink" Target="https://pubmed.ncbi.nlm.nih.gov/32503568/" TargetMode="External"/><Relationship Id="rId5" Type="http://schemas.openxmlformats.org/officeDocument/2006/relationships/hyperlink" Target="https://web.uri.edu/nfs/meet/alison-tovar/" TargetMode="External"/><Relationship Id="rId15" Type="http://schemas.openxmlformats.org/officeDocument/2006/relationships/hyperlink" Target="https://www.fns.usda.gov/snap/nutrition-benefits-and-public-charge-effect-immigration-status" TargetMode="External"/><Relationship Id="rId23" Type="http://schemas.openxmlformats.org/officeDocument/2006/relationships/hyperlink" Target="https://pubmed.ncbi.nlm.nih.gov/32586746/" TargetMode="External"/><Relationship Id="rId28" Type="http://schemas.openxmlformats.org/officeDocument/2006/relationships/theme" Target="theme/theme1.xml"/><Relationship Id="rId10" Type="http://schemas.openxmlformats.org/officeDocument/2006/relationships/hyperlink" Target="https://pubmed.ncbi.nlm.nih.gov/26280874/" TargetMode="External"/><Relationship Id="rId19" Type="http://schemas.openxmlformats.org/officeDocument/2006/relationships/hyperlink" Target="https://www.fns.usda.gov/cacfp" TargetMode="External"/><Relationship Id="rId4" Type="http://schemas.openxmlformats.org/officeDocument/2006/relationships/hyperlink" Target="https://www.fns.usda.gov/cacfp" TargetMode="External"/><Relationship Id="rId9" Type="http://schemas.openxmlformats.org/officeDocument/2006/relationships/hyperlink" Target="https://www.hsph.harvard.edu/erica-kenney/" TargetMode="External"/><Relationship Id="rId14" Type="http://schemas.openxmlformats.org/officeDocument/2006/relationships/hyperlink" Target="https://www.fns.usda.gov/cnp/fr-032019" TargetMode="External"/><Relationship Id="rId22" Type="http://schemas.openxmlformats.org/officeDocument/2006/relationships/hyperlink" Target="https://pubmed.ncbi.nlm.nih.gov/27112556/"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Fleischhacker</dc:creator>
  <cp:keywords/>
  <dc:description/>
  <cp:lastModifiedBy>Levi, Ronli</cp:lastModifiedBy>
  <cp:revision>5</cp:revision>
  <dcterms:created xsi:type="dcterms:W3CDTF">2020-07-19T19:15:00Z</dcterms:created>
  <dcterms:modified xsi:type="dcterms:W3CDTF">2021-06-15T15:30:00Z</dcterms:modified>
</cp:coreProperties>
</file>